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E5" w:rsidRDefault="00F342E5" w:rsidP="00F342E5">
      <w:pPr>
        <w:spacing w:after="0" w:line="256" w:lineRule="auto"/>
        <w:ind w:left="0" w:firstLine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sz w:val="36"/>
        </w:rPr>
        <w:t>TOWN OF NIAGARA</w:t>
      </w:r>
    </w:p>
    <w:p w:rsidR="00F342E5" w:rsidRDefault="00F342E5" w:rsidP="00F342E5">
      <w:pPr>
        <w:spacing w:after="0" w:line="216" w:lineRule="auto"/>
        <w:ind w:left="809" w:right="1951" w:firstLine="0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COUNTY OF NIAGARA, STATE OF NEW YORK</w:t>
      </w:r>
    </w:p>
    <w:p w:rsidR="00F342E5" w:rsidRDefault="00F342E5" w:rsidP="00F342E5">
      <w:pPr>
        <w:spacing w:after="0" w:line="216" w:lineRule="auto"/>
        <w:ind w:left="809" w:right="1951" w:firstLine="0"/>
        <w:jc w:val="center"/>
        <w:rPr>
          <w:rFonts w:ascii="Arial Narrow" w:hAnsi="Arial Narrow"/>
        </w:rPr>
      </w:pPr>
      <w:r>
        <w:rPr>
          <w:rFonts w:ascii="Arial Narrow" w:hAnsi="Arial Narrow"/>
          <w:sz w:val="24"/>
        </w:rPr>
        <w:t xml:space="preserve">                   NIAGARA FALLS, N.Y.</w:t>
      </w:r>
    </w:p>
    <w:p w:rsidR="00F342E5" w:rsidRDefault="00F342E5" w:rsidP="00F342E5">
      <w:pPr>
        <w:spacing w:after="0" w:line="256" w:lineRule="auto"/>
        <w:ind w:left="124" w:firstLine="0"/>
        <w:jc w:val="center"/>
        <w:rPr>
          <w:rFonts w:ascii="Arial Narrow" w:hAnsi="Arial Narrow"/>
        </w:rPr>
      </w:pPr>
      <w:r>
        <w:rPr>
          <w:rFonts w:ascii="Arial Narrow" w:hAnsi="Arial Narrow"/>
          <w:color w:val="666666"/>
          <w:sz w:val="18"/>
        </w:rPr>
        <w:t xml:space="preserve"> </w:t>
      </w:r>
    </w:p>
    <w:p w:rsidR="00F342E5" w:rsidRDefault="00F342E5" w:rsidP="00F342E5">
      <w:pPr>
        <w:spacing w:after="0" w:line="256" w:lineRule="auto"/>
        <w:ind w:left="121" w:firstLine="0"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716915" cy="607060"/>
            <wp:effectExtent l="0" t="0" r="698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666666"/>
          <w:sz w:val="18"/>
        </w:rPr>
        <w:t xml:space="preserve"> </w:t>
      </w:r>
    </w:p>
    <w:p w:rsidR="00F342E5" w:rsidRDefault="00F342E5" w:rsidP="00F342E5">
      <w:pPr>
        <w:spacing w:after="0" w:line="256" w:lineRule="auto"/>
        <w:ind w:left="2424" w:firstLine="0"/>
        <w:jc w:val="center"/>
        <w:rPr>
          <w:rFonts w:ascii="Arial Narrow" w:hAnsi="Arial Narrow"/>
        </w:rPr>
      </w:pPr>
      <w:r>
        <w:rPr>
          <w:rFonts w:ascii="Arial Narrow" w:hAnsi="Arial Narrow"/>
          <w:sz w:val="18"/>
        </w:rPr>
        <w:t xml:space="preserve">                                                         </w:t>
      </w:r>
    </w:p>
    <w:p w:rsidR="00F342E5" w:rsidRDefault="00F342E5" w:rsidP="00F342E5">
      <w:pPr>
        <w:pStyle w:val="NoSpacing"/>
        <w:ind w:left="0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  <w:szCs w:val="24"/>
        </w:rPr>
        <w:t xml:space="preserve">  7105 Lockport Road                               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</w:t>
      </w:r>
      <w:r>
        <w:rPr>
          <w:rFonts w:ascii="Arial Narrow" w:hAnsi="Arial Narrow"/>
          <w:sz w:val="16"/>
          <w:szCs w:val="16"/>
        </w:rPr>
        <w:tab/>
        <w:t xml:space="preserve">                       </w:t>
      </w:r>
      <w:r>
        <w:rPr>
          <w:rFonts w:ascii="Arial Narrow" w:hAnsi="Arial Narrow"/>
          <w:sz w:val="16"/>
          <w:szCs w:val="16"/>
        </w:rPr>
        <w:tab/>
        <w:t xml:space="preserve">  </w:t>
      </w:r>
      <w:r>
        <w:rPr>
          <w:rFonts w:ascii="Arial Narrow" w:hAnsi="Arial Narrow"/>
          <w:sz w:val="24"/>
          <w:szCs w:val="24"/>
        </w:rPr>
        <w:t>PHONE:  297-2150</w:t>
      </w:r>
      <w:r>
        <w:rPr>
          <w:rFonts w:ascii="Arial Narrow" w:hAnsi="Arial Narrow"/>
          <w:sz w:val="16"/>
          <w:szCs w:val="16"/>
        </w:rPr>
        <w:t xml:space="preserve"> </w:t>
      </w:r>
    </w:p>
    <w:p w:rsidR="00F342E5" w:rsidRDefault="00F342E5" w:rsidP="00F342E5">
      <w:pPr>
        <w:pStyle w:val="NoSpacing"/>
        <w:rPr>
          <w:sz w:val="22"/>
        </w:rPr>
      </w:pPr>
      <w:r>
        <w:rPr>
          <w:rFonts w:ascii="Arial Narrow" w:hAnsi="Arial Narrow"/>
          <w:sz w:val="24"/>
          <w:szCs w:val="24"/>
        </w:rPr>
        <w:t>Niagara Falls, New York 14305</w:t>
      </w:r>
      <w:r>
        <w:rPr>
          <w:rFonts w:ascii="Arial Narrow" w:hAnsi="Arial Narrow"/>
          <w:sz w:val="16"/>
          <w:szCs w:val="16"/>
        </w:rPr>
        <w:t xml:space="preserve">     </w:t>
      </w:r>
      <w:r>
        <w:rPr>
          <w:rFonts w:ascii="Arial Narrow" w:hAnsi="Arial Narrow"/>
          <w:sz w:val="16"/>
          <w:szCs w:val="16"/>
        </w:rPr>
        <w:tab/>
        <w:t xml:space="preserve"> </w:t>
      </w:r>
      <w:r>
        <w:rPr>
          <w:rFonts w:ascii="Arial Narrow" w:hAnsi="Arial Narrow"/>
          <w:sz w:val="16"/>
          <w:szCs w:val="16"/>
        </w:rPr>
        <w:tab/>
        <w:t xml:space="preserve"> </w:t>
      </w:r>
      <w:r>
        <w:rPr>
          <w:rFonts w:ascii="Arial Narrow" w:hAnsi="Arial Narrow"/>
          <w:sz w:val="16"/>
          <w:szCs w:val="16"/>
        </w:rPr>
        <w:tab/>
        <w:t xml:space="preserve"> </w:t>
      </w:r>
      <w:r>
        <w:rPr>
          <w:rFonts w:ascii="Arial Narrow" w:hAnsi="Arial Narrow"/>
          <w:sz w:val="16"/>
          <w:szCs w:val="16"/>
        </w:rPr>
        <w:tab/>
        <w:t xml:space="preserve">                                          </w:t>
      </w:r>
      <w:r>
        <w:rPr>
          <w:rFonts w:ascii="Arial Narrow" w:hAnsi="Arial Narrow"/>
          <w:sz w:val="24"/>
          <w:szCs w:val="24"/>
        </w:rPr>
        <w:t>FAX:  297-9262</w:t>
      </w:r>
    </w:p>
    <w:p w:rsidR="00F342E5" w:rsidRDefault="00F342E5" w:rsidP="00F342E5">
      <w:pPr>
        <w:spacing w:after="12" w:line="230" w:lineRule="auto"/>
        <w:ind w:left="4212" w:hanging="4227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AGENDA</w:t>
      </w:r>
    </w:p>
    <w:p w:rsidR="00F342E5" w:rsidRDefault="00F342E5" w:rsidP="00F342E5">
      <w:pPr>
        <w:spacing w:after="0" w:line="256" w:lineRule="auto"/>
        <w:ind w:left="92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TOWN OF NIAGARA   </w:t>
      </w:r>
    </w:p>
    <w:p w:rsidR="00F342E5" w:rsidRDefault="00F342E5" w:rsidP="00F342E5">
      <w:pPr>
        <w:spacing w:after="0" w:line="256" w:lineRule="auto"/>
        <w:ind w:left="92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ZONING BOARD OF APPEALS </w:t>
      </w:r>
    </w:p>
    <w:p w:rsidR="00F342E5" w:rsidRDefault="00F342E5" w:rsidP="00F342E5">
      <w:pPr>
        <w:spacing w:after="0" w:line="256" w:lineRule="auto"/>
        <w:ind w:left="92" w:right="1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October 8, 2024 </w:t>
      </w:r>
    </w:p>
    <w:p w:rsidR="00F342E5" w:rsidRDefault="00F342E5" w:rsidP="00F342E5">
      <w:pPr>
        <w:spacing w:after="0" w:line="256" w:lineRule="auto"/>
        <w:ind w:left="142" w:firstLine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 </w:t>
      </w:r>
    </w:p>
    <w:p w:rsidR="00F342E5" w:rsidRDefault="00F342E5" w:rsidP="00F342E5">
      <w:pPr>
        <w:spacing w:after="0" w:line="256" w:lineRule="auto"/>
        <w:ind w:left="79" w:firstLine="0"/>
        <w:jc w:val="center"/>
        <w:rPr>
          <w:rFonts w:ascii="Arial Narrow" w:hAnsi="Arial Narrow"/>
          <w:sz w:val="24"/>
          <w:szCs w:val="24"/>
        </w:rPr>
      </w:pPr>
    </w:p>
    <w:p w:rsidR="00F342E5" w:rsidRDefault="00F342E5" w:rsidP="00F342E5">
      <w:pPr>
        <w:spacing w:after="0" w:line="256" w:lineRule="auto"/>
        <w:ind w:left="79" w:firstLine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8"/>
          <w:szCs w:val="28"/>
        </w:rPr>
        <w:t>The meeting opens at 6:30 P.M. with the Pledge of Allegiance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F342E5" w:rsidRDefault="00F342E5" w:rsidP="00F342E5">
      <w:pPr>
        <w:spacing w:after="0" w:line="256" w:lineRule="auto"/>
        <w:ind w:left="0" w:firstLine="0"/>
        <w:rPr>
          <w:rFonts w:ascii="Arial Narrow" w:hAnsi="Arial Narrow"/>
          <w:sz w:val="24"/>
          <w:szCs w:val="24"/>
        </w:rPr>
      </w:pPr>
    </w:p>
    <w:p w:rsidR="00F342E5" w:rsidRDefault="00F342E5" w:rsidP="00F342E5">
      <w:pPr>
        <w:spacing w:after="0" w:line="256" w:lineRule="auto"/>
        <w:ind w:left="0" w:firstLine="0"/>
        <w:rPr>
          <w:rFonts w:ascii="Arial Narrow" w:hAnsi="Arial Narrow"/>
          <w:sz w:val="24"/>
          <w:szCs w:val="24"/>
        </w:rPr>
      </w:pPr>
    </w:p>
    <w:p w:rsidR="00F342E5" w:rsidRDefault="00F342E5" w:rsidP="00F342E5">
      <w:pPr>
        <w:spacing w:after="0" w:line="256" w:lineRule="auto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PRESENTATIONS – As of 9//172024</w:t>
      </w:r>
    </w:p>
    <w:p w:rsidR="00F342E5" w:rsidRDefault="00F342E5" w:rsidP="00F342E5">
      <w:pPr>
        <w:spacing w:after="0" w:line="256" w:lineRule="auto"/>
        <w:rPr>
          <w:rFonts w:ascii="Arial Narrow" w:hAnsi="Arial Narrow"/>
          <w:b/>
          <w:sz w:val="32"/>
          <w:szCs w:val="32"/>
          <w:u w:val="single"/>
        </w:rPr>
      </w:pPr>
    </w:p>
    <w:p w:rsidR="00F342E5" w:rsidRDefault="00F342E5" w:rsidP="00F342E5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Robert Burns</w:t>
      </w:r>
    </w:p>
    <w:p w:rsidR="00F342E5" w:rsidRDefault="00F342E5" w:rsidP="00F342E5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Use Variance</w:t>
      </w:r>
    </w:p>
    <w:p w:rsidR="00F342E5" w:rsidRDefault="00F342E5" w:rsidP="00F342E5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4501 Hyde Park Blvd.</w:t>
      </w:r>
    </w:p>
    <w:p w:rsidR="00F342E5" w:rsidRDefault="00813E7F" w:rsidP="00F342E5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Tax Map</w:t>
      </w:r>
      <w:r w:rsidR="009F1F1C">
        <w:rPr>
          <w:rFonts w:ascii="Arial Narrow" w:hAnsi="Arial Narrow"/>
        </w:rPr>
        <w:t># 130.15</w:t>
      </w:r>
      <w:r w:rsidRPr="00813E7F">
        <w:rPr>
          <w:rFonts w:ascii="Arial Narrow" w:hAnsi="Arial Narrow"/>
        </w:rPr>
        <w:t>-5-1.1 &amp; 130.15-5-1.2</w:t>
      </w:r>
    </w:p>
    <w:p w:rsidR="00F342E5" w:rsidRDefault="00F342E5" w:rsidP="00F342E5">
      <w:pPr>
        <w:spacing w:after="0" w:line="252" w:lineRule="auto"/>
        <w:ind w:left="0" w:firstLine="0"/>
        <w:rPr>
          <w:rFonts w:ascii="Arial Narrow" w:hAnsi="Arial Narrow"/>
        </w:rPr>
      </w:pPr>
    </w:p>
    <w:p w:rsidR="0008046D" w:rsidRDefault="0008046D" w:rsidP="0008046D">
      <w:pPr>
        <w:rPr>
          <w:rFonts w:ascii="Arial Narrow" w:eastAsia="Times New Roman" w:hAnsi="Arial Narrow"/>
          <w:sz w:val="24"/>
          <w:szCs w:val="24"/>
        </w:rPr>
      </w:pPr>
      <w:r w:rsidRPr="007761D2">
        <w:rPr>
          <w:rFonts w:ascii="Arial Narrow" w:hAnsi="Arial Narrow"/>
        </w:rPr>
        <w:t>Applicant is seeking relief of Town of Niagara Code (TNC) Chapter 245 Zoning, Article III. Classes of districts, Section 245-15 compliance with code requirements</w:t>
      </w:r>
      <w:r>
        <w:rPr>
          <w:rFonts w:ascii="Arial Narrow" w:hAnsi="Arial Narrow"/>
        </w:rPr>
        <w:t>,</w:t>
      </w:r>
      <w:r w:rsidRPr="007761D2">
        <w:rPr>
          <w:rFonts w:ascii="Arial Narrow" w:hAnsi="Arial Narrow"/>
        </w:rPr>
        <w:t xml:space="preserve"> subsection 245-15 A</w:t>
      </w:r>
      <w:r>
        <w:rPr>
          <w:rFonts w:ascii="Arial Narrow" w:hAnsi="Arial Narrow"/>
        </w:rPr>
        <w:t xml:space="preserve">. Specifically (TNC) §245-26 Subsections A, B, and C, which lists permissible uses.  Sea Canisters </w:t>
      </w:r>
      <w:proofErr w:type="gramStart"/>
      <w:r>
        <w:rPr>
          <w:rFonts w:ascii="Arial Narrow" w:hAnsi="Arial Narrow"/>
        </w:rPr>
        <w:t>are not permitted</w:t>
      </w:r>
      <w:proofErr w:type="gramEnd"/>
      <w:r>
        <w:rPr>
          <w:rFonts w:ascii="Arial Narrow" w:hAnsi="Arial Narrow"/>
        </w:rPr>
        <w:t xml:space="preserve"> under principal use, accessory use, or via Special Use Permit.  Applicant is seeking</w:t>
      </w:r>
      <w:r w:rsidRPr="007761D2">
        <w:rPr>
          <w:rFonts w:ascii="Arial Narrow" w:hAnsi="Arial Narrow"/>
        </w:rPr>
        <w:t xml:space="preserve"> a Use variance to allow for the </w:t>
      </w:r>
      <w:r>
        <w:rPr>
          <w:rFonts w:ascii="Arial Narrow" w:hAnsi="Arial Narrow"/>
        </w:rPr>
        <w:t>placement</w:t>
      </w:r>
      <w:r w:rsidRPr="007761D2">
        <w:rPr>
          <w:rFonts w:ascii="Arial Narrow" w:hAnsi="Arial Narrow"/>
        </w:rPr>
        <w:t xml:space="preserve"> and ultimate use </w:t>
      </w:r>
      <w:r>
        <w:rPr>
          <w:rFonts w:ascii="Arial Narrow" w:hAnsi="Arial Narrow"/>
        </w:rPr>
        <w:t>of 10 Sea Containers in a Heavy Industrial</w:t>
      </w:r>
      <w:r w:rsidRPr="007761D2">
        <w:rPr>
          <w:rFonts w:ascii="Arial Narrow" w:hAnsi="Arial Narrow"/>
        </w:rPr>
        <w:t xml:space="preserve"> (HI) zoned property</w:t>
      </w:r>
      <w:r>
        <w:rPr>
          <w:rFonts w:ascii="Arial Narrow" w:hAnsi="Arial Narrow"/>
        </w:rPr>
        <w:t xml:space="preserve"> to put 10 Sea Containers in the back of the storage building.  The Units would be 40 ft. long and would have four roll up doors th</w:t>
      </w:r>
      <w:r w:rsidRPr="00087453">
        <w:rPr>
          <w:rFonts w:ascii="Arial Narrow" w:hAnsi="Arial Narrow"/>
        </w:rPr>
        <w:t>at h</w:t>
      </w:r>
      <w:r>
        <w:rPr>
          <w:rFonts w:ascii="Arial Narrow" w:hAnsi="Arial Narrow"/>
        </w:rPr>
        <w:t xml:space="preserve">e would partition to rent out. </w:t>
      </w:r>
    </w:p>
    <w:p w:rsidR="0008046D" w:rsidRPr="00F27DA8" w:rsidRDefault="0008046D" w:rsidP="0008046D">
      <w:pPr>
        <w:pStyle w:val="Body"/>
        <w:rPr>
          <w:color w:val="1F497D"/>
          <w:sz w:val="26"/>
          <w:szCs w:val="26"/>
        </w:rPr>
      </w:pPr>
    </w:p>
    <w:p w:rsidR="00F342E5" w:rsidRDefault="00F342E5" w:rsidP="00F342E5">
      <w:pPr>
        <w:spacing w:after="0" w:line="256" w:lineRule="auto"/>
        <w:rPr>
          <w:rFonts w:ascii="Arial Narrow" w:hAnsi="Arial Narrow"/>
          <w:b/>
          <w:sz w:val="32"/>
          <w:szCs w:val="32"/>
          <w:u w:val="single"/>
        </w:rPr>
      </w:pPr>
    </w:p>
    <w:p w:rsidR="00F342E5" w:rsidRDefault="00F342E5" w:rsidP="00F342E5">
      <w:pPr>
        <w:spacing w:after="0" w:line="256" w:lineRule="auto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PUBLIC HEARING</w:t>
      </w:r>
    </w:p>
    <w:p w:rsidR="00F342E5" w:rsidRDefault="00F342E5" w:rsidP="00F342E5">
      <w:pPr>
        <w:tabs>
          <w:tab w:val="center" w:pos="1636"/>
        </w:tabs>
        <w:spacing w:after="0" w:line="256" w:lineRule="auto"/>
        <w:ind w:left="-15" w:firstLine="0"/>
        <w:rPr>
          <w:rFonts w:ascii="Arial Narrow" w:hAnsi="Arial Narrow"/>
          <w:sz w:val="24"/>
          <w:szCs w:val="24"/>
        </w:rPr>
      </w:pPr>
    </w:p>
    <w:p w:rsidR="009F1F1C" w:rsidRDefault="009F1F1C" w:rsidP="009F1F1C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Robert Burns</w:t>
      </w:r>
    </w:p>
    <w:p w:rsidR="009F1F1C" w:rsidRDefault="009F1F1C" w:rsidP="009F1F1C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Use Variance</w:t>
      </w:r>
    </w:p>
    <w:p w:rsidR="009F1F1C" w:rsidRDefault="009F1F1C" w:rsidP="009F1F1C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4501 Hyde Park Blvd.</w:t>
      </w:r>
    </w:p>
    <w:p w:rsidR="009F1F1C" w:rsidRDefault="009F1F1C" w:rsidP="009F1F1C">
      <w:pPr>
        <w:spacing w:after="0" w:line="252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Tax Map# 130.15</w:t>
      </w:r>
      <w:r w:rsidRPr="00813E7F">
        <w:rPr>
          <w:rFonts w:ascii="Arial Narrow" w:hAnsi="Arial Narrow"/>
        </w:rPr>
        <w:t>-5-1.1 &amp; 130.15-5-1.2</w:t>
      </w:r>
    </w:p>
    <w:p w:rsidR="00F342E5" w:rsidRDefault="00F342E5" w:rsidP="00F342E5">
      <w:pPr>
        <w:spacing w:after="0" w:line="252" w:lineRule="auto"/>
        <w:ind w:left="0" w:firstLine="0"/>
        <w:rPr>
          <w:rFonts w:ascii="Arial Narrow" w:hAnsi="Arial Narrow"/>
        </w:rPr>
      </w:pPr>
    </w:p>
    <w:p w:rsidR="0008046D" w:rsidRDefault="0008046D" w:rsidP="0008046D">
      <w:pPr>
        <w:rPr>
          <w:rFonts w:ascii="Arial Narrow" w:eastAsia="Times New Roman" w:hAnsi="Arial Narrow"/>
          <w:sz w:val="24"/>
          <w:szCs w:val="24"/>
        </w:rPr>
      </w:pPr>
      <w:r w:rsidRPr="007761D2">
        <w:rPr>
          <w:rFonts w:ascii="Arial Narrow" w:hAnsi="Arial Narrow"/>
        </w:rPr>
        <w:t>Applicant is seeking relief of Town of Niagara Code (TNC) Chapter 245 Zoning, Article III. Classes of districts, Section 245-15 compliance with code requirements</w:t>
      </w:r>
      <w:r>
        <w:rPr>
          <w:rFonts w:ascii="Arial Narrow" w:hAnsi="Arial Narrow"/>
        </w:rPr>
        <w:t>,</w:t>
      </w:r>
      <w:r w:rsidRPr="007761D2">
        <w:rPr>
          <w:rFonts w:ascii="Arial Narrow" w:hAnsi="Arial Narrow"/>
        </w:rPr>
        <w:t xml:space="preserve"> subsection 245-15 A</w:t>
      </w:r>
      <w:r>
        <w:rPr>
          <w:rFonts w:ascii="Arial Narrow" w:hAnsi="Arial Narrow"/>
        </w:rPr>
        <w:t xml:space="preserve">. Specifically (TNC) §245-26 Subsections A, B, and C, which lists permissible uses.  Sea Canisters </w:t>
      </w:r>
      <w:proofErr w:type="gramStart"/>
      <w:r>
        <w:rPr>
          <w:rFonts w:ascii="Arial Narrow" w:hAnsi="Arial Narrow"/>
        </w:rPr>
        <w:t>are not permitted</w:t>
      </w:r>
      <w:proofErr w:type="gramEnd"/>
      <w:r>
        <w:rPr>
          <w:rFonts w:ascii="Arial Narrow" w:hAnsi="Arial Narrow"/>
        </w:rPr>
        <w:t xml:space="preserve"> under principal use, accessory use, or via Special Use Permit.  Applicant is seeking</w:t>
      </w:r>
      <w:r w:rsidRPr="007761D2">
        <w:rPr>
          <w:rFonts w:ascii="Arial Narrow" w:hAnsi="Arial Narrow"/>
        </w:rPr>
        <w:t xml:space="preserve"> a Use variance to allow for the </w:t>
      </w:r>
      <w:r>
        <w:rPr>
          <w:rFonts w:ascii="Arial Narrow" w:hAnsi="Arial Narrow"/>
        </w:rPr>
        <w:t>placement</w:t>
      </w:r>
      <w:r w:rsidRPr="007761D2">
        <w:rPr>
          <w:rFonts w:ascii="Arial Narrow" w:hAnsi="Arial Narrow"/>
        </w:rPr>
        <w:t xml:space="preserve"> and ultimate use </w:t>
      </w:r>
      <w:r>
        <w:rPr>
          <w:rFonts w:ascii="Arial Narrow" w:hAnsi="Arial Narrow"/>
        </w:rPr>
        <w:t>of 10 Sea Containers in a Heavy Industrial</w:t>
      </w:r>
      <w:r w:rsidRPr="007761D2">
        <w:rPr>
          <w:rFonts w:ascii="Arial Narrow" w:hAnsi="Arial Narrow"/>
        </w:rPr>
        <w:t xml:space="preserve"> (HI) zoned property</w:t>
      </w:r>
      <w:r>
        <w:rPr>
          <w:rFonts w:ascii="Arial Narrow" w:hAnsi="Arial Narrow"/>
        </w:rPr>
        <w:t xml:space="preserve"> to put 10 Sea Containers in the back of the storage building.  The Units would be 40 ft. long and would have four roll up doors th</w:t>
      </w:r>
      <w:r w:rsidRPr="00087453">
        <w:rPr>
          <w:rFonts w:ascii="Arial Narrow" w:hAnsi="Arial Narrow"/>
        </w:rPr>
        <w:t>at h</w:t>
      </w:r>
      <w:r>
        <w:rPr>
          <w:rFonts w:ascii="Arial Narrow" w:hAnsi="Arial Narrow"/>
        </w:rPr>
        <w:t xml:space="preserve">e would partition to rent out. </w:t>
      </w:r>
    </w:p>
    <w:p w:rsidR="0008046D" w:rsidRPr="00F27DA8" w:rsidRDefault="0008046D" w:rsidP="0008046D">
      <w:pPr>
        <w:pStyle w:val="Body"/>
        <w:rPr>
          <w:color w:val="1F497D"/>
          <w:sz w:val="26"/>
          <w:szCs w:val="26"/>
        </w:rPr>
      </w:pPr>
    </w:p>
    <w:p w:rsidR="00F342E5" w:rsidRDefault="00F342E5" w:rsidP="00F342E5">
      <w:pPr>
        <w:spacing w:after="0" w:line="256" w:lineRule="auto"/>
        <w:rPr>
          <w:rFonts w:ascii="Arial Narrow" w:hAnsi="Arial Narrow"/>
          <w:b/>
          <w:sz w:val="32"/>
          <w:szCs w:val="32"/>
          <w:u w:val="single"/>
        </w:rPr>
      </w:pPr>
      <w:bookmarkStart w:id="0" w:name="_GoBack"/>
      <w:bookmarkEnd w:id="0"/>
    </w:p>
    <w:p w:rsidR="00F342E5" w:rsidRDefault="00F342E5" w:rsidP="00F342E5">
      <w:pPr>
        <w:spacing w:after="0" w:line="256" w:lineRule="auto"/>
        <w:rPr>
          <w:rFonts w:ascii="Arial Narrow" w:hAnsi="Arial Narrow"/>
          <w:b/>
          <w:sz w:val="32"/>
          <w:szCs w:val="32"/>
          <w:u w:val="single"/>
        </w:rPr>
      </w:pPr>
    </w:p>
    <w:p w:rsidR="00F342E5" w:rsidRDefault="00F342E5" w:rsidP="00F342E5">
      <w:pPr>
        <w:spacing w:after="0" w:line="256" w:lineRule="auto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REGULAR MEETING</w:t>
      </w:r>
    </w:p>
    <w:p w:rsidR="00F342E5" w:rsidRDefault="00F342E5" w:rsidP="00F342E5">
      <w:pPr>
        <w:spacing w:after="0" w:line="256" w:lineRule="auto"/>
        <w:rPr>
          <w:rFonts w:ascii="Arial Narrow" w:hAnsi="Arial Narrow"/>
          <w:b/>
          <w:sz w:val="24"/>
          <w:szCs w:val="24"/>
          <w:u w:val="single"/>
        </w:rPr>
      </w:pPr>
    </w:p>
    <w:p w:rsidR="00F342E5" w:rsidRDefault="00F342E5" w:rsidP="00F342E5">
      <w:pPr>
        <w:tabs>
          <w:tab w:val="center" w:pos="1625"/>
        </w:tabs>
        <w:spacing w:after="0" w:line="256" w:lineRule="auto"/>
        <w:ind w:left="0" w:firstLine="0"/>
        <w:rPr>
          <w:rFonts w:ascii="Arial Narrow" w:hAnsi="Arial Narrow"/>
          <w:bCs/>
          <w:i/>
          <w:iCs/>
          <w:sz w:val="24"/>
          <w:szCs w:val="24"/>
        </w:rPr>
      </w:pPr>
    </w:p>
    <w:p w:rsidR="00F342E5" w:rsidRDefault="00F342E5" w:rsidP="00F342E5">
      <w:pPr>
        <w:tabs>
          <w:tab w:val="center" w:pos="1625"/>
        </w:tabs>
        <w:spacing w:after="0" w:line="256" w:lineRule="auto"/>
        <w:ind w:left="0" w:firstLine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</w:p>
    <w:p w:rsidR="00F342E5" w:rsidRDefault="00F342E5" w:rsidP="00F342E5">
      <w:pPr>
        <w:spacing w:after="0" w:line="256" w:lineRule="auto"/>
        <w:ind w:left="0" w:firstLine="0"/>
        <w:rPr>
          <w:rFonts w:ascii="Arial Narrow" w:hAnsi="Arial Narrow"/>
          <w:sz w:val="24"/>
          <w:szCs w:val="24"/>
        </w:rPr>
      </w:pPr>
    </w:p>
    <w:p w:rsidR="00F342E5" w:rsidRDefault="00F342E5" w:rsidP="00F342E5">
      <w:pPr>
        <w:pStyle w:val="Heading1"/>
        <w:tabs>
          <w:tab w:val="center" w:pos="1199"/>
        </w:tabs>
        <w:ind w:left="-15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2"/>
          <w:szCs w:val="32"/>
          <w:u w:val="single"/>
        </w:rPr>
        <w:t>MINUTES</w:t>
      </w:r>
      <w:r>
        <w:rPr>
          <w:rFonts w:ascii="Arial Narrow" w:hAnsi="Arial Narrow"/>
          <w:sz w:val="24"/>
          <w:szCs w:val="24"/>
        </w:rPr>
        <w:t xml:space="preserve"> </w:t>
      </w:r>
    </w:p>
    <w:p w:rsidR="00F342E5" w:rsidRDefault="00F342E5" w:rsidP="00F342E5">
      <w:pPr>
        <w:spacing w:after="0" w:line="256" w:lineRule="auto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F342E5" w:rsidRDefault="00F342E5" w:rsidP="00F342E5">
      <w:pPr>
        <w:pStyle w:val="NoSpacing"/>
        <w:ind w:left="0"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Meeting minutes of the Zoning Board of Appeals </w:t>
      </w:r>
      <w:r w:rsidR="009F1F1C">
        <w:rPr>
          <w:rFonts w:ascii="Arial Narrow" w:hAnsi="Arial Narrow"/>
          <w:sz w:val="28"/>
          <w:szCs w:val="28"/>
        </w:rPr>
        <w:t>September</w:t>
      </w:r>
      <w:r>
        <w:rPr>
          <w:rFonts w:ascii="Arial Narrow" w:hAnsi="Arial Narrow"/>
          <w:sz w:val="28"/>
          <w:szCs w:val="28"/>
        </w:rPr>
        <w:t xml:space="preserve"> 1</w:t>
      </w:r>
      <w:r w:rsidR="009F1F1C"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</w:rPr>
        <w:t>, 2024.</w:t>
      </w:r>
    </w:p>
    <w:p w:rsidR="00F342E5" w:rsidRDefault="00F342E5" w:rsidP="00F342E5">
      <w:pPr>
        <w:rPr>
          <w:rFonts w:ascii="Arial Narrow" w:hAnsi="Arial Narrow"/>
          <w:sz w:val="28"/>
          <w:szCs w:val="28"/>
        </w:rPr>
      </w:pPr>
    </w:p>
    <w:p w:rsidR="00F342E5" w:rsidRDefault="00F342E5" w:rsidP="00F342E5">
      <w:pPr>
        <w:rPr>
          <w:rFonts w:ascii="Arial Narrow" w:hAnsi="Arial Narrow"/>
          <w:sz w:val="28"/>
          <w:szCs w:val="28"/>
        </w:rPr>
      </w:pPr>
    </w:p>
    <w:p w:rsidR="00F342E5" w:rsidRDefault="00F342E5" w:rsidP="00F342E5">
      <w:pPr>
        <w:rPr>
          <w:rFonts w:ascii="Arial Narrow" w:hAnsi="Arial Narrow"/>
          <w:sz w:val="28"/>
          <w:szCs w:val="28"/>
        </w:rPr>
      </w:pPr>
    </w:p>
    <w:p w:rsidR="00F342E5" w:rsidRDefault="00F342E5" w:rsidP="00F342E5">
      <w:pPr>
        <w:rPr>
          <w:rFonts w:ascii="Arial Narrow" w:hAnsi="Arial Narrow"/>
          <w:sz w:val="28"/>
          <w:szCs w:val="28"/>
        </w:rPr>
      </w:pPr>
    </w:p>
    <w:p w:rsidR="00F342E5" w:rsidRDefault="00F342E5" w:rsidP="00F342E5">
      <w:pPr>
        <w:rPr>
          <w:rFonts w:ascii="Arial Narrow" w:hAnsi="Arial Narrow"/>
          <w:sz w:val="28"/>
          <w:szCs w:val="28"/>
        </w:rPr>
      </w:pPr>
    </w:p>
    <w:p w:rsidR="00F342E5" w:rsidRDefault="00F342E5" w:rsidP="00F342E5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Next meeting of the Town of Niagara zoning Board of Appeals</w:t>
      </w:r>
    </w:p>
    <w:p w:rsidR="00F342E5" w:rsidRDefault="009F1F1C" w:rsidP="00F342E5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sz w:val="28"/>
          <w:szCs w:val="28"/>
        </w:rPr>
        <w:t>November</w:t>
      </w:r>
      <w:r w:rsidR="00F342E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12</w:t>
      </w:r>
      <w:r w:rsidR="00F342E5">
        <w:rPr>
          <w:rFonts w:ascii="Arial Narrow" w:hAnsi="Arial Narrow"/>
          <w:sz w:val="28"/>
          <w:szCs w:val="28"/>
        </w:rPr>
        <w:t xml:space="preserve">, 2024 at 6:30 pm </w:t>
      </w:r>
    </w:p>
    <w:p w:rsidR="00F342E5" w:rsidRDefault="00F342E5" w:rsidP="00F342E5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</w:p>
    <w:p w:rsidR="00F342E5" w:rsidRDefault="00F342E5" w:rsidP="00F342E5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</w:p>
    <w:p w:rsidR="00F342E5" w:rsidRDefault="00F342E5" w:rsidP="00F342E5">
      <w:pPr>
        <w:spacing w:after="0" w:line="252" w:lineRule="auto"/>
        <w:ind w:left="0" w:firstLine="0"/>
        <w:rPr>
          <w:rFonts w:ascii="Arial Narrow" w:hAnsi="Arial Narrow"/>
          <w:b/>
          <w:bCs/>
        </w:rPr>
      </w:pPr>
    </w:p>
    <w:p w:rsidR="007B6675" w:rsidRDefault="007B6675"/>
    <w:sectPr w:rsidR="007B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E5"/>
    <w:rsid w:val="0008046D"/>
    <w:rsid w:val="00087453"/>
    <w:rsid w:val="000C7659"/>
    <w:rsid w:val="00311165"/>
    <w:rsid w:val="00624075"/>
    <w:rsid w:val="0076523A"/>
    <w:rsid w:val="007761D2"/>
    <w:rsid w:val="007B6675"/>
    <w:rsid w:val="00813E7F"/>
    <w:rsid w:val="009F1F1C"/>
    <w:rsid w:val="00A032FE"/>
    <w:rsid w:val="00F3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D5DD"/>
  <w15:chartTrackingRefBased/>
  <w15:docId w15:val="{C165D48A-462B-4D93-8AA1-435E09B6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2E5"/>
    <w:pPr>
      <w:spacing w:after="11" w:line="240" w:lineRule="auto"/>
      <w:ind w:left="89" w:hanging="10"/>
    </w:pPr>
    <w:rPr>
      <w:rFonts w:ascii="Arial" w:hAnsi="Arial" w:cs="Arial"/>
      <w:color w:val="000000"/>
      <w:sz w:val="26"/>
      <w:szCs w:val="26"/>
    </w:rPr>
  </w:style>
  <w:style w:type="paragraph" w:styleId="Heading1">
    <w:name w:val="heading 1"/>
    <w:next w:val="Normal"/>
    <w:link w:val="Heading1Char"/>
    <w:uiPriority w:val="9"/>
    <w:qFormat/>
    <w:rsid w:val="00F342E5"/>
    <w:pPr>
      <w:keepNext/>
      <w:keepLines/>
      <w:spacing w:after="0" w:line="256" w:lineRule="auto"/>
      <w:ind w:left="92" w:hanging="10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2E5"/>
    <w:rPr>
      <w:rFonts w:ascii="Arial" w:eastAsia="Arial" w:hAnsi="Arial" w:cs="Arial"/>
      <w:b/>
      <w:color w:val="000000"/>
      <w:sz w:val="26"/>
    </w:rPr>
  </w:style>
  <w:style w:type="paragraph" w:styleId="NoSpacing">
    <w:name w:val="No Spacing"/>
    <w:uiPriority w:val="1"/>
    <w:qFormat/>
    <w:rsid w:val="00F342E5"/>
    <w:pPr>
      <w:spacing w:after="0" w:line="240" w:lineRule="auto"/>
      <w:ind w:left="89" w:hanging="10"/>
    </w:pPr>
    <w:rPr>
      <w:rFonts w:ascii="Arial" w:eastAsia="Arial" w:hAnsi="Arial" w:cs="Arial"/>
      <w:color w:val="000000"/>
      <w:sz w:val="26"/>
    </w:rPr>
  </w:style>
  <w:style w:type="paragraph" w:customStyle="1" w:styleId="Body">
    <w:name w:val="Body"/>
    <w:rsid w:val="000804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Duff</dc:creator>
  <cp:keywords/>
  <dc:description/>
  <cp:lastModifiedBy>Roberta Mojeski</cp:lastModifiedBy>
  <cp:revision>4</cp:revision>
  <dcterms:created xsi:type="dcterms:W3CDTF">2024-09-25T15:01:00Z</dcterms:created>
  <dcterms:modified xsi:type="dcterms:W3CDTF">2024-09-27T19:58:00Z</dcterms:modified>
</cp:coreProperties>
</file>